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textAlignment w:val="baseline"/>
        <w:rPr>
          <w:rFonts w:ascii="Liberation Serif" w:hAnsi="Liberation Serif"/>
        </w:rPr>
      </w:pPr>
      <w:r>
        <w:rPr/>
        <w:drawing>
          <wp:inline distT="0" distB="0" distL="0" distR="0">
            <wp:extent cx="436245" cy="64135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</w:p>
    <w:p>
      <w:pPr>
        <w:pStyle w:val="Normal"/>
        <w:spacing w:lineRule="auto" w:line="24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spacing w:lineRule="auto" w:line="240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spacing w:lineRule="auto" w:line="240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spacing w:lineRule="auto" w:line="240"/>
        <w:jc w:val="center"/>
        <w:textAlignment w:val="baseline"/>
        <w:rPr>
          <w:rFonts w:ascii="Liberation Serif" w:hAnsi="Liberation Serif"/>
          <w:b/>
          <w:bCs/>
          <w:color w:val="000000"/>
          <w:sz w:val="32"/>
          <w:szCs w:val="32"/>
        </w:rPr>
      </w:pPr>
      <w:r>
        <w:rPr>
          <w:rFonts w:ascii="Liberation Serif" w:hAnsi="Liberation Serif"/>
          <w:b/>
          <w:bCs/>
          <w:color w:val="000000"/>
          <w:sz w:val="32"/>
          <w:szCs w:val="32"/>
        </w:rPr>
      </w:r>
    </w:p>
    <w:p>
      <w:pPr>
        <w:pStyle w:val="Normal"/>
        <w:spacing w:lineRule="auto" w:line="240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750" w:type="dxa"/>
        <w:jc w:val="left"/>
        <w:tblInd w:w="17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rPr>
          <w:trHeight w:val="624" w:hRule="atLeast"/>
        </w:trPr>
        <w:tc>
          <w:tcPr>
            <w:tcW w:w="9750" w:type="dxa"/>
            <w:tcBorders>
              <w:top w:val="doub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rPr/>
            </w:pPr>
            <w:r>
              <w:rPr>
                <w:rFonts w:ascii="Liberation Serif" w:hAnsi="Liberation Serif"/>
                <w:szCs w:val="20"/>
                <w:lang w:eastAsia="en-US"/>
              </w:rPr>
              <w:t>от 19.12.2025                                          п.г.т. Тугулым                                                         № 860</w:t>
            </w:r>
          </w:p>
        </w:tc>
      </w:tr>
    </w:tbl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О проведении объектовой тренировки по отработке действий </w:t>
      </w:r>
    </w:p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членов антитеррористической комиссии Тугулымского муниципального округа, </w:t>
      </w:r>
    </w:p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сотрудников органов местного самоуправления Тугулымского муниципального округа, рабочий процесс которых организован в здании администрации </w:t>
      </w:r>
    </w:p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Тугулымского муниципального округа, работников подведомственных учреждений </w:t>
      </w:r>
    </w:p>
    <w:p>
      <w:pPr>
        <w:pStyle w:val="Normal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и организаций при установлении повышенного «синего» уровня террористической опасности на территории Тугулымского муниципального округа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</w:t>
      </w:r>
      <w:r>
        <w:rPr>
          <w:rFonts w:ascii="Liberation Serif" w:hAnsi="Liberation Serif"/>
        </w:rPr>
        <w:t xml:space="preserve">В соответствии с Указом Президента Российской Федерации от 14 июня 2012 года № 851 «О порядке установления уровней террористической опасности, предусматривающих принятие дополнительных мер  по обеспечению безопасности личности, общества и государства», во исполнении п.п.5.2 п.5 Протокола внеочередного заседания антитеррористической комиссии в Свердловской области от 31.01.2025 № 1, в целях совершенствования практических навыков, повышения уровня знаний членов антитеррористической комиссии Тугулымского муниципального округа,  сотрудников </w:t>
      </w:r>
      <w:r>
        <w:rPr>
          <w:rFonts w:ascii="Liberation Serif" w:hAnsi="Liberation Serif"/>
          <w:bCs/>
        </w:rPr>
        <w:t>органов местного самоуправления Тугулымского муниципального округа, рабочий процесс которых организован в здании администрации Тугулымского муниципального округа,</w:t>
      </w:r>
      <w:r>
        <w:rPr>
          <w:rFonts w:ascii="Liberation Serif" w:hAnsi="Liberation Serif"/>
        </w:rPr>
        <w:t xml:space="preserve"> работников подведомственных учреждений и организаций при установлении повышенного «синего» уровня террористической опасности на территории Тугулымского муниципального округа в условиях совершения террористического акта или угрозы его совершения, своевременной эвакуации,</w:t>
      </w:r>
      <w:r>
        <w:rPr>
          <w:rFonts w:ascii="Liberation Serif" w:hAnsi="Liberation Serif"/>
          <w:color w:val="auto"/>
          <w:szCs w:val="24"/>
        </w:rPr>
        <w:t xml:space="preserve"> </w:t>
      </w:r>
      <w:r>
        <w:rPr>
          <w:rFonts w:ascii="Liberation Serif" w:hAnsi="Liberation Serif"/>
        </w:rPr>
        <w:t>руководствуясь Уставом Тугулымского муниципального округа, администрация Тугулымского муниципального округа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ПОСТАНОВЛЯЕТ: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numPr>
          <w:ilvl w:val="0"/>
          <w:numId w:val="0"/>
        </w:numPr>
        <w:ind w:hanging="0" w:left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ab/>
        <w:t xml:space="preserve">1. Провести 25 декабря 2025 года объектовую тренировку по отработке действий членов антитеррористической комиссии Тугулымского муниципального округа, </w:t>
      </w:r>
      <w:r>
        <w:rPr>
          <w:rFonts w:ascii="Liberation Serif" w:hAnsi="Liberation Serif"/>
          <w:b w:val="false"/>
          <w:bCs w:val="false"/>
        </w:rPr>
        <w:t xml:space="preserve"> сотрудников органов местного самоуправления</w:t>
      </w:r>
      <w:r>
        <w:rPr>
          <w:rFonts w:ascii="Liberation Serif" w:hAnsi="Liberation Serif"/>
          <w:b/>
          <w:bCs/>
        </w:rPr>
        <w:t xml:space="preserve"> </w:t>
      </w:r>
      <w:r>
        <w:rPr>
          <w:rFonts w:ascii="Liberation Serif" w:hAnsi="Liberation Serif"/>
        </w:rPr>
        <w:t xml:space="preserve">Тугулымского муниципального округа по теме «Отработка действий членов антитеррористической комиссии Тугулымского муниципального округа, сотрудников </w:t>
      </w:r>
      <w:r>
        <w:rPr>
          <w:rFonts w:ascii="Liberation Serif" w:hAnsi="Liberation Serif"/>
          <w:bCs/>
        </w:rPr>
        <w:t xml:space="preserve">органов местного самоуправления Тугулымского муниципального округа, рабочий процесс которых организован в здании администрации Тугулымского муниципального округа </w:t>
      </w:r>
      <w:r>
        <w:rPr>
          <w:rFonts w:ascii="Liberation Serif" w:hAnsi="Liberation Serif"/>
        </w:rPr>
        <w:t xml:space="preserve">при установлении повышенного «синего» уровня террористической опасности на территории Тугулымского муниципального округа». </w:t>
      </w:r>
    </w:p>
    <w:p>
      <w:pPr>
        <w:pStyle w:val="Normal"/>
        <w:numPr>
          <w:ilvl w:val="0"/>
          <w:numId w:val="0"/>
        </w:numPr>
        <w:ind w:hanging="0" w:left="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ab/>
        <w:t>2.   Утвердить: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2.1. План проведения объектовой тренировки (прилагается).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</w:t>
      </w:r>
      <w:r>
        <w:rPr>
          <w:rFonts w:ascii="Liberation Serif" w:hAnsi="Liberation Serif"/>
        </w:rPr>
        <w:t>2.2. Замысел проведения объектовой тренировки (прилагается).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</w:t>
      </w:r>
      <w:r>
        <w:rPr>
          <w:rFonts w:ascii="Liberation Serif" w:hAnsi="Liberation Serif"/>
        </w:rPr>
        <w:t>2.3. Календарный план подготовки объектовой тренировки (прилагается).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</w:t>
      </w:r>
      <w:r>
        <w:rPr>
          <w:rFonts w:ascii="Liberation Serif" w:hAnsi="Liberation Serif"/>
        </w:rPr>
        <w:t>2.4. Вводная по объектовой тренировке (прилагается)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</w:t>
      </w:r>
      <w:r>
        <w:rPr>
          <w:rFonts w:ascii="Liberation Serif" w:hAnsi="Liberation Serif"/>
        </w:rPr>
        <w:tab/>
        <w:t xml:space="preserve">3. Управлению образования </w:t>
      </w:r>
      <w:bookmarkStart w:id="1" w:name="_Hlk216861220"/>
      <w:r>
        <w:rPr>
          <w:rFonts w:ascii="Liberation Serif" w:hAnsi="Liberation Serif"/>
        </w:rPr>
        <w:t>администрации Тугулымского муниципального округа</w:t>
      </w:r>
      <w:bookmarkEnd w:id="1"/>
      <w:r>
        <w:rPr>
          <w:rFonts w:ascii="Liberation Serif" w:hAnsi="Liberation Serif"/>
        </w:rPr>
        <w:t xml:space="preserve">, отделу культуры администрации Тугулымского муниципального округа обеспечить проведение объектовых тренировок в подведомственных учреждениях и организациях по отработке действий работников при установлении повышенного «синего» уровня террористической опасности на территории Тугулымского муниципального  округа без привлечения  заинтересованных служб и ведомств по теме «Отработка действий работников подведомственных учреждений и организаций при установлении повышенного «синего» уровня террористической опасности на территории Тугулымского муниципального округа» с предоставлением до 30 декабря 2025 года в отдел ГОЧС администрации Тугулымского муниципального округа подтверждающих документов о проведении объектовых тренировок в подведомственных учреждениях и организациях с указанием количества привлекаемых сотрудников (руководящий состав, работники), отрабатываемых вопросов, выводов и замечаний по объектовой тренировке, путях их решения. 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  <w:tab/>
        <w:t>4.   Настоящее постановление вступает в силу после его подписания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</w:t>
      </w:r>
      <w:r>
        <w:rPr>
          <w:rFonts w:ascii="Liberation Serif" w:hAnsi="Liberation Serif"/>
        </w:rPr>
        <w:tab/>
        <w:t>5.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ab/>
        <w:t>6.   Контроль исполнения настоящего постановления оставляю за собой.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Глава</w:t>
      </w:r>
    </w:p>
    <w:p>
      <w:pPr>
        <w:pStyle w:val="Normal"/>
        <w:tabs>
          <w:tab w:val="clear" w:pos="708"/>
          <w:tab w:val="left" w:pos="7545" w:leader="none"/>
          <w:tab w:val="left" w:pos="8040" w:leader="none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Тугулымского муниципального округа</w:t>
        <w:tab/>
        <w:t xml:space="preserve">      А.Н. Поздеев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Утвержден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от 19.12.2025 № 860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План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проведения объектовой тренировки </w:t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widowControl/>
        <w:bidi w:val="0"/>
        <w:spacing w:before="0" w:after="0"/>
        <w:ind w:firstLine="68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ab/>
      </w:r>
      <w:bookmarkStart w:id="2" w:name="_Hlk216865854"/>
      <w:r>
        <w:rPr>
          <w:rFonts w:ascii="Liberation Serif" w:hAnsi="Liberation Serif"/>
          <w:bCs/>
          <w:sz w:val="24"/>
          <w:szCs w:val="24"/>
        </w:rPr>
        <w:t>1.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color w:val="auto"/>
          <w:sz w:val="24"/>
          <w:szCs w:val="24"/>
        </w:rPr>
        <w:t xml:space="preserve">Тема: «Отработка действий членов антитеррористической комиссии Тугулымского муниципального округа, сотрудников </w:t>
      </w:r>
      <w:r>
        <w:rPr>
          <w:rFonts w:ascii="Liberation Serif" w:hAnsi="Liberation Serif"/>
          <w:bCs/>
          <w:color w:val="auto"/>
          <w:sz w:val="24"/>
          <w:szCs w:val="24"/>
        </w:rPr>
        <w:t>органов местного самоуправления Тугулымского муниципального округа, рабочий процесс которых организован в здании администрации Тугулымского муниципального округа</w:t>
      </w:r>
      <w:r>
        <w:rPr>
          <w:rFonts w:ascii="Liberation Serif" w:hAnsi="Liberation Serif"/>
          <w:color w:val="auto"/>
          <w:sz w:val="24"/>
          <w:szCs w:val="24"/>
        </w:rPr>
        <w:t xml:space="preserve"> при установлении повышенного «синего» уровня террористической опасности на территории Тугулымского муниципального округа». </w:t>
      </w:r>
    </w:p>
    <w:p>
      <w:pPr>
        <w:pStyle w:val="Normal"/>
        <w:ind w:firstLine="142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auto"/>
          <w:sz w:val="24"/>
          <w:szCs w:val="24"/>
        </w:rPr>
        <w:t xml:space="preserve">         </w:t>
      </w:r>
      <w:r>
        <w:rPr>
          <w:rFonts w:ascii="Liberation Serif" w:hAnsi="Liberation Serif"/>
          <w:color w:val="auto"/>
          <w:sz w:val="24"/>
          <w:szCs w:val="24"/>
        </w:rPr>
        <w:tab/>
        <w:t>2.</w:t>
      </w:r>
      <w:r>
        <w:rPr>
          <w:rFonts w:ascii="Liberation Serif" w:hAnsi="Liberation Serif"/>
          <w:sz w:val="24"/>
          <w:szCs w:val="24"/>
        </w:rPr>
        <w:t xml:space="preserve">  </w:t>
      </w:r>
      <w:r>
        <w:rPr>
          <w:rFonts w:ascii="Liberation Serif" w:hAnsi="Liberation Serif"/>
          <w:color w:val="auto"/>
          <w:sz w:val="24"/>
          <w:szCs w:val="24"/>
        </w:rPr>
        <w:t>Цели проведения тренировки: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2.1 Совершенствование уровня практических навыков </w:t>
      </w:r>
      <w:r>
        <w:rPr>
          <w:rFonts w:ascii="Liberation Serif" w:hAnsi="Liberation Serif"/>
          <w:bCs/>
          <w:sz w:val="24"/>
          <w:szCs w:val="24"/>
        </w:rPr>
        <w:t xml:space="preserve">членов антитеррористической комиссии Тугулымского муниципального округа  </w:t>
      </w:r>
      <w:r>
        <w:rPr>
          <w:rFonts w:ascii="Liberation Serif" w:hAnsi="Liberation Serif"/>
          <w:sz w:val="24"/>
          <w:szCs w:val="24"/>
        </w:rPr>
        <w:t xml:space="preserve">при установлении на территории Тугулымского муниципального округа повышенного «синего» уровня террористической опасности, предусмотренного Указом Президента Российской Федерации от 14 июня 2012 года № 851 </w:t>
      </w:r>
      <w:r>
        <w:rPr>
          <w:rFonts w:ascii="Liberation Serif" w:hAnsi="Liberation Serif"/>
          <w:b/>
          <w:sz w:val="24"/>
          <w:szCs w:val="24"/>
        </w:rPr>
        <w:t>«</w:t>
      </w:r>
      <w:r>
        <w:rPr>
          <w:rFonts w:ascii="Liberation Serif" w:hAnsi="Liberation Serif"/>
          <w:sz w:val="24"/>
          <w:szCs w:val="24"/>
        </w:rPr>
        <w:t>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</w:t>
      </w:r>
      <w:r>
        <w:rPr>
          <w:rFonts w:ascii="Liberation Serif" w:hAnsi="Liberation Serif"/>
          <w:sz w:val="24"/>
          <w:szCs w:val="24"/>
        </w:rPr>
        <w:tab/>
        <w:t>2.2. Проверить безопасность и своевременность эвакуации сотрудников</w:t>
      </w:r>
      <w:r>
        <w:rPr>
          <w:rFonts w:ascii="Liberation Serif" w:hAnsi="Liberation Serif"/>
          <w:bCs/>
          <w:sz w:val="24"/>
          <w:szCs w:val="24"/>
        </w:rPr>
        <w:t xml:space="preserve"> органов местного самоуправления Тугулымского муниципального округа, рабочий процесс которых организован в здании администрации Тугулымского муниципального округа,</w:t>
      </w:r>
      <w:r>
        <w:rPr>
          <w:rFonts w:ascii="Liberation Serif" w:hAnsi="Liberation Serif"/>
          <w:sz w:val="24"/>
          <w:szCs w:val="24"/>
        </w:rPr>
        <w:t xml:space="preserve"> из здания администрации Тугулымского муниципального округа.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bCs/>
          <w:sz w:val="24"/>
          <w:szCs w:val="24"/>
        </w:rPr>
        <w:t>3.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bCs/>
          <w:sz w:val="24"/>
          <w:szCs w:val="24"/>
        </w:rPr>
        <w:t>Время и место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bCs/>
          <w:sz w:val="24"/>
          <w:szCs w:val="24"/>
        </w:rPr>
        <w:t>проведения тренировки: 10 ч.00 мин. 25 декабря 2025 года, здание администрации Тугулымского муниципального округа  (п.г.т. Тугулым, пл. 50 лет Октября).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ab/>
        <w:t>4. Состав участников объектовой тренировки (далее – участники объектовой   тренировки):</w:t>
      </w:r>
    </w:p>
    <w:p>
      <w:pPr>
        <w:pStyle w:val="Normal"/>
        <w:ind w:firstLine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ab/>
        <w:t>4.1. Члены антитеррористической комиссии Тугулымского муниципального округа;</w:t>
      </w:r>
    </w:p>
    <w:p>
      <w:pPr>
        <w:pStyle w:val="Normal"/>
        <w:ind w:firstLine="567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ab/>
        <w:t xml:space="preserve">4.2. Сотрудники </w:t>
      </w:r>
      <w:bookmarkStart w:id="3" w:name="_Hlk216863234"/>
      <w:r>
        <w:rPr>
          <w:rFonts w:ascii="Liberation Serif" w:hAnsi="Liberation Serif"/>
          <w:bCs/>
          <w:sz w:val="24"/>
          <w:szCs w:val="24"/>
        </w:rPr>
        <w:t>органов местного самоуправления Тугулымского муниципального округа, рабочий процесс которых организован в здании администрации Тугулымского муниципального округа</w:t>
      </w:r>
      <w:bookmarkEnd w:id="3"/>
      <w:r>
        <w:rPr>
          <w:rFonts w:ascii="Liberation Serif" w:hAnsi="Liberation Serif"/>
          <w:bCs/>
          <w:sz w:val="24"/>
          <w:szCs w:val="24"/>
        </w:rPr>
        <w:t>.</w:t>
      </w:r>
      <w:bookmarkEnd w:id="2"/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5</w:t>
      </w:r>
      <w:r>
        <w:rPr>
          <w:rFonts w:ascii="Liberation Serif" w:hAnsi="Liberation Serif"/>
          <w:bCs/>
          <w:sz w:val="24"/>
          <w:szCs w:val="24"/>
        </w:rPr>
        <w:t>. Порядок проведения тренировки:</w:t>
      </w:r>
    </w:p>
    <w:tbl>
      <w:tblPr>
        <w:tblW w:w="10060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267"/>
        <w:gridCol w:w="1989"/>
        <w:gridCol w:w="3540"/>
        <w:gridCol w:w="3264"/>
      </w:tblGrid>
      <w:tr>
        <w:trPr>
          <w:tblHeader w:val="true"/>
          <w:trHeight w:val="1377" w:hRule="atLeast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Время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Отрабатываемы учебные вопросы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(этапы)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Мероприятия проводимые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руководителем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органа управления, председателем антитеррористической комиссии Тугулымского    муниципального округа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Возможные действия работников органов управления, членов антитеррористической комиссии</w:t>
            </w:r>
          </w:p>
        </w:tc>
      </w:tr>
      <w:tr>
        <w:trPr>
          <w:tblHeader w:val="true"/>
          <w:trHeight w:val="265" w:hRule="atLeast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</w:tr>
      <w:tr>
        <w:trPr>
          <w:trHeight w:val="291" w:hRule="atLeast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10.01-10.03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Оповещение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Получает информацию о возможной закладке взрывного устройства в здании администрации Тугулымского муниципального округа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</w:tr>
      <w:tr>
        <w:trPr>
          <w:trHeight w:val="291" w:hRule="atLeast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10.03- 10.13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Проверка информации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</w:t>
            </w:r>
            <w:r>
              <w:rPr>
                <w:rFonts w:ascii="Liberation Serif" w:hAnsi="Liberation Serif"/>
                <w:sz w:val="24"/>
                <w:szCs w:val="24"/>
              </w:rPr>
              <w:t>Дает указание ведущему начальнику отдела ГОЧС администрации Тугулымского муниципального округа о: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 </w:t>
            </w:r>
            <w:r>
              <w:rPr>
                <w:rFonts w:ascii="Liberation Serif" w:hAnsi="Liberation Serif"/>
                <w:sz w:val="24"/>
                <w:szCs w:val="24"/>
              </w:rPr>
              <w:t>- проверке информации (зрительном (бесконтактном) выявлении подозрительного предмета);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 </w:t>
            </w:r>
            <w:r>
              <w:rPr>
                <w:rFonts w:ascii="Liberation Serif" w:hAnsi="Liberation Serif"/>
                <w:sz w:val="24"/>
                <w:szCs w:val="24"/>
              </w:rPr>
              <w:t>- выставлении постов около входа в здание администрации Тугулымского муниципального округа (на безопасном расстоянии), на входе и выходе из здания администрации Тугулымского муниципального округа;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</w:t>
            </w:r>
            <w:r>
              <w:rPr>
                <w:rFonts w:ascii="Liberation Serif" w:hAnsi="Liberation Serif"/>
                <w:sz w:val="24"/>
                <w:szCs w:val="24"/>
              </w:rPr>
              <w:t>-незамедлительном доведение информации до Губернатора Свердловской области;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 </w:t>
            </w:r>
            <w:r>
              <w:rPr>
                <w:rFonts w:ascii="Liberation Serif" w:hAnsi="Liberation Serif"/>
                <w:sz w:val="24"/>
                <w:szCs w:val="24"/>
              </w:rPr>
              <w:t>2. Осуществляет контроль выполнения мероприятий.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Проверка информации: зрительное (бесконтактное) выявление подозрительного предмета</w:t>
            </w:r>
          </w:p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Выставлении постов около входа в здание администрации Тугулымского муниципального округа (на безопасном расстоянии), на входе и выходе из здания администрации Тугулымского муниципального округа</w:t>
            </w:r>
          </w:p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Направление в адрес Губернатора Свердловской области, председателя АТК в Свердловской области информации о возможной угрозе совершения террорис-тического акта в здании администрации Тугулымского муниципального округа</w:t>
            </w:r>
          </w:p>
        </w:tc>
      </w:tr>
      <w:tr>
        <w:trPr>
          <w:trHeight w:val="3576" w:hRule="atLeast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10.03-10.13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эвакуации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Дает указание:</w:t>
            </w:r>
          </w:p>
          <w:p>
            <w:pPr>
              <w:pStyle w:val="ListParagraph"/>
              <w:numPr>
                <w:ilvl w:val="0"/>
                <w:numId w:val="1"/>
              </w:numPr>
              <w:ind w:firstLine="425" w:left="-10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 начале немедленной и безопасной эвакуации.</w:t>
            </w:r>
          </w:p>
          <w:p>
            <w:pPr>
              <w:pStyle w:val="ListParagraph"/>
              <w:numPr>
                <w:ilvl w:val="0"/>
                <w:numId w:val="0"/>
              </w:numPr>
              <w:ind w:hanging="0" w:left="-10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 доступе на объект оперативных служб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3) Принимает доклад начальника отдела ГОЧС администрации Тугулымского муниципального округа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 результатах проведенной эвакуации.</w:t>
            </w:r>
          </w:p>
          <w:p>
            <w:pPr>
              <w:pStyle w:val="Normal"/>
              <w:spacing w:before="0" w:after="0"/>
              <w:ind w:firstLine="425" w:left="-105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Подача речевого оповещения о необходимости эвакуации.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Эвакуация участников объектовой  тренировки</w:t>
            </w:r>
          </w:p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бес-препятственного доступа на объект оперативных подразделений УФСБ, ОМВД, Росгвардии, МЧС, ин-формирование о сло-жившейся ситуации</w:t>
            </w:r>
          </w:p>
        </w:tc>
      </w:tr>
      <w:tr>
        <w:trPr>
          <w:trHeight w:val="291" w:hRule="atLeast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10.13-10.20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Выставление усиленных патрулей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Дает указание членам антитеррористической комиссии Тугулымского муниципального округа об организации работы в пределах установленной компетенции и сферы ведения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Выставление усиленных патрулей, в том числе с привлечением специалистов кинологической службы, организация проверок и осмотров прилегающих к зданию администрации объектов инфраструктуры, теплопроводов, в целях выявления возможных мест закладки взрывных устройств, проведения инженерно-технической разведки, обследование потенциальных объектов террористических посяга-тельств в целях обнаружения и обезвреживания взрывных устройств</w:t>
            </w:r>
          </w:p>
        </w:tc>
      </w:tr>
      <w:tr>
        <w:trPr>
          <w:trHeight w:val="291" w:hRule="atLeast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10.20-10.25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Совершенствование уровня знаний о порядке действий при установлении на территории Тугулымского муниципального округа повышенного «синего» уровня террористической опасности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 </w:t>
            </w:r>
            <w:r>
              <w:rPr>
                <w:rFonts w:ascii="Liberation Serif" w:hAnsi="Liberation Serif"/>
                <w:sz w:val="24"/>
                <w:szCs w:val="24"/>
              </w:rPr>
              <w:t>Дает указание начальнику отдела ГОЧС администрации Тугулымского муниципального округа о проведении Инструктажа о порядке действий при установлении на территории Тугулымского муниципального округа повышенного «синего» уровня террористической опасности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Получение и обсуждение (при необходимости) информации, о порядке действий при установлении Тугулымского муниципального округа на территории повышенного «синего» уровня террористической опасности</w:t>
            </w:r>
          </w:p>
        </w:tc>
      </w:tr>
      <w:tr>
        <w:trPr>
          <w:trHeight w:val="291" w:hRule="atLeast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10.25-10.40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Подведение итогов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 </w:t>
            </w:r>
            <w:r>
              <w:rPr>
                <w:rFonts w:ascii="Liberation Serif" w:hAnsi="Liberation Serif"/>
                <w:sz w:val="24"/>
                <w:szCs w:val="24"/>
              </w:rPr>
              <w:t>1. Дает указание на завершение (отбой) объектовой тренировки.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 </w:t>
            </w:r>
            <w:r>
              <w:rPr>
                <w:rFonts w:ascii="Liberation Serif" w:hAnsi="Liberation Serif"/>
                <w:sz w:val="24"/>
                <w:szCs w:val="24"/>
              </w:rPr>
              <w:t>2. Дает указание на сбор рабочей группы, членов антитеррористической комиссии Тугулымского муниципального округа для подведения итогов объектовой тренировки.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Возвращение</w:t>
            </w:r>
          </w:p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участников объектовой тренировки в здание администрации Тугулымского</w:t>
            </w:r>
          </w:p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муниципального округа на рабочие места</w:t>
            </w:r>
          </w:p>
        </w:tc>
      </w:tr>
    </w:tbl>
    <w:p>
      <w:pPr>
        <w:pStyle w:val="Normal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7080" w:leader="none"/>
        </w:tabs>
        <w:spacing w:before="0" w:after="0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7080" w:leader="none"/>
        </w:tabs>
        <w:spacing w:before="0" w:after="0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7080" w:leader="none"/>
        </w:tabs>
        <w:spacing w:before="0" w:after="0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Утвержден</w:t>
      </w:r>
    </w:p>
    <w:p>
      <w:pPr>
        <w:pStyle w:val="Normal"/>
        <w:tabs>
          <w:tab w:val="clear" w:pos="708"/>
          <w:tab w:val="left" w:pos="7080" w:leader="none"/>
        </w:tabs>
        <w:spacing w:before="0" w:after="0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tabs>
          <w:tab w:val="clear" w:pos="708"/>
          <w:tab w:val="left" w:pos="7080" w:leader="none"/>
        </w:tabs>
        <w:spacing w:before="0" w:after="0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tabs>
          <w:tab w:val="clear" w:pos="708"/>
          <w:tab w:val="left" w:pos="7080" w:leader="none"/>
        </w:tabs>
        <w:spacing w:before="0" w:after="0"/>
        <w:contextualSpacing/>
        <w:jc w:val="right"/>
        <w:rPr>
          <w:rFonts w:ascii="Liberation Serif" w:hAnsi="Liberation Serif"/>
          <w:sz w:val="24"/>
          <w:szCs w:val="24"/>
        </w:rPr>
      </w:pPr>
      <w:bookmarkStart w:id="4" w:name="_Hlk194319469"/>
      <w:r>
        <w:rPr>
          <w:rFonts w:ascii="Liberation Serif" w:hAnsi="Liberation Serif"/>
          <w:sz w:val="24"/>
          <w:szCs w:val="24"/>
        </w:rPr>
        <w:t>от 19.12.2025 №</w:t>
      </w:r>
      <w:bookmarkEnd w:id="4"/>
      <w:r>
        <w:rPr>
          <w:rFonts w:ascii="Liberation Serif" w:hAnsi="Liberation Serif"/>
          <w:sz w:val="24"/>
          <w:szCs w:val="24"/>
        </w:rPr>
        <w:t xml:space="preserve"> 860</w:t>
      </w:r>
    </w:p>
    <w:p>
      <w:pPr>
        <w:pStyle w:val="Normal"/>
        <w:tabs>
          <w:tab w:val="clear" w:pos="708"/>
          <w:tab w:val="left" w:pos="7080" w:leader="none"/>
        </w:tabs>
        <w:spacing w:before="0" w:after="0"/>
        <w:contextualSpacing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7080" w:leader="none"/>
        </w:tabs>
        <w:spacing w:before="0" w:after="0"/>
        <w:contextualSpacing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7080" w:leader="none"/>
        </w:tabs>
        <w:spacing w:before="0" w:after="0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contextualSpacing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ЗАМЫСЕЛ </w:t>
      </w:r>
    </w:p>
    <w:p>
      <w:pPr>
        <w:pStyle w:val="Normal"/>
        <w:spacing w:before="0" w:after="0"/>
        <w:contextualSpacing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проведения объектовой тренировки</w:t>
      </w:r>
    </w:p>
    <w:p>
      <w:pPr>
        <w:pStyle w:val="Normal"/>
        <w:spacing w:before="0" w:after="0"/>
        <w:contextualSpacing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bCs/>
          <w:sz w:val="24"/>
          <w:szCs w:val="24"/>
        </w:rPr>
        <w:t>1.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Тема: «Отработка действий членов антитеррористической комиссии Тугулымского муниципального округа, сотрудников </w:t>
      </w:r>
      <w:r>
        <w:rPr>
          <w:rFonts w:ascii="Liberation Serif" w:hAnsi="Liberation Serif"/>
          <w:bCs/>
          <w:sz w:val="24"/>
          <w:szCs w:val="24"/>
        </w:rPr>
        <w:t>органов местного самоуправления Тугулымского муниципального округа, рабочий процесс которых организован в здании администрации Тугулымского муниципального округа</w:t>
      </w:r>
      <w:r>
        <w:rPr>
          <w:rFonts w:ascii="Liberation Serif" w:hAnsi="Liberation Serif"/>
          <w:sz w:val="24"/>
          <w:szCs w:val="24"/>
        </w:rPr>
        <w:t xml:space="preserve"> при установлении повышенного «синего» уровня террористической опасности на территории Тугулымского муниципального округа».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</w:t>
      </w:r>
      <w:r>
        <w:rPr>
          <w:rFonts w:ascii="Liberation Serif" w:hAnsi="Liberation Serif"/>
          <w:sz w:val="24"/>
          <w:szCs w:val="24"/>
        </w:rPr>
        <w:tab/>
        <w:t>2.  Цели проведения тренировки: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2.1 Совершенствование уровня практических навыков </w:t>
      </w:r>
      <w:r>
        <w:rPr>
          <w:rFonts w:ascii="Liberation Serif" w:hAnsi="Liberation Serif"/>
          <w:bCs/>
          <w:sz w:val="24"/>
          <w:szCs w:val="24"/>
        </w:rPr>
        <w:t xml:space="preserve">членов антитеррористической комиссии Тугулымского муниципального округа  </w:t>
      </w:r>
      <w:r>
        <w:rPr>
          <w:rFonts w:ascii="Liberation Serif" w:hAnsi="Liberation Serif"/>
          <w:sz w:val="24"/>
          <w:szCs w:val="24"/>
        </w:rPr>
        <w:t xml:space="preserve">при установлении на территории Тугулымского муниципального округа повышенного «синего» уровня террористической опасности, предусмотренного Указом Президента Российской Федерации от 14 июня 2012 года № 851 </w:t>
      </w:r>
      <w:r>
        <w:rPr>
          <w:rFonts w:ascii="Liberation Serif" w:hAnsi="Liberation Serif"/>
          <w:b/>
          <w:sz w:val="24"/>
          <w:szCs w:val="24"/>
        </w:rPr>
        <w:t>«</w:t>
      </w:r>
      <w:r>
        <w:rPr>
          <w:rFonts w:ascii="Liberation Serif" w:hAnsi="Liberation Serif"/>
          <w:sz w:val="24"/>
          <w:szCs w:val="24"/>
        </w:rPr>
        <w:t>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</w:t>
      </w:r>
      <w:r>
        <w:rPr>
          <w:rFonts w:ascii="Liberation Serif" w:hAnsi="Liberation Serif"/>
          <w:sz w:val="24"/>
          <w:szCs w:val="24"/>
        </w:rPr>
        <w:tab/>
        <w:t>2.2. Проверить безопасность и своевременность эвакуации сотрудников</w:t>
      </w:r>
      <w:r>
        <w:rPr>
          <w:rFonts w:ascii="Liberation Serif" w:hAnsi="Liberation Serif"/>
          <w:bCs/>
          <w:sz w:val="24"/>
          <w:szCs w:val="24"/>
        </w:rPr>
        <w:t xml:space="preserve"> органов местного самоуправления Тугулымского муниципального округа, рабочий процесс которых организован в здании администрации Тугулымского муниципального округа,</w:t>
      </w:r>
      <w:r>
        <w:rPr>
          <w:rFonts w:ascii="Liberation Serif" w:hAnsi="Liberation Serif"/>
          <w:sz w:val="24"/>
          <w:szCs w:val="24"/>
        </w:rPr>
        <w:t xml:space="preserve"> из здания администрации Тугулымского муниципального округа.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bCs/>
          <w:sz w:val="24"/>
          <w:szCs w:val="24"/>
        </w:rPr>
        <w:t>3.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bCs/>
          <w:sz w:val="24"/>
          <w:szCs w:val="24"/>
        </w:rPr>
        <w:t>Время и место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bCs/>
          <w:sz w:val="24"/>
          <w:szCs w:val="24"/>
        </w:rPr>
        <w:t>проведения тренировки: 10 ч.00 мин. 25 декабря 2025 года, здание администрации Тугулымского муниципального округа  (п.г.т. Тугулым, пл. 50 лет Октября).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</w:t>
      </w:r>
      <w:r>
        <w:rPr>
          <w:rFonts w:ascii="Liberation Serif" w:hAnsi="Liberation Serif"/>
          <w:sz w:val="24"/>
          <w:szCs w:val="24"/>
        </w:rPr>
        <w:tab/>
        <w:t>4. Состав участников объектовой тренировки (далее – участники объектовой   тренировки):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>4.1. Члены антитеррористической комиссии Тугулымского муниципального округа;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>4.2. Сотрудники органов местного самоуправления Тугулымского муниципального округа, рабочий процесс которых организован в здании администрации Тугулымского муниципального округа.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5. Продолжительность: до 1 часа.</w:t>
      </w:r>
    </w:p>
    <w:p>
      <w:pPr>
        <w:pStyle w:val="Normal"/>
        <w:spacing w:before="0" w:after="0"/>
        <w:ind w:firstLine="709" w:left="-567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6. Исходная обстановка:</w:t>
      </w:r>
    </w:p>
    <w:p>
      <w:pPr>
        <w:pStyle w:val="Normal"/>
        <w:spacing w:before="0" w:after="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Анализ информации, поступающей в аппарат Национального антитеррористического комитета от субъектов противодействия терроризму, свидетельствует о сохраняющейся на территории Российской Федерации актуальности угроз, исходящих от международных террористических организаций и причастных к ним иностранных террористов-боевиков, а также российских граждан, принимавших участие в вооруженных конфликтах за рубежом.</w:t>
      </w:r>
    </w:p>
    <w:p>
      <w:pPr>
        <w:pStyle w:val="Normal"/>
        <w:spacing w:before="0" w:after="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Главарями международных террористических организаций продолжают предприниматься попытки распространения террористической активности на территории России, в частности, с использованием иностранных террористов-боевиков, проникающих в Российскую Федерацию по каналам миграции, а также через российских граждан, принимавших участие в вооруженных конфликтах за рубежом, в целях совершения терактов на объектах образования, спорта, транспортной инфраструктуры, в местах массового пребывания людей и т.д.</w:t>
      </w:r>
    </w:p>
    <w:p>
      <w:pPr>
        <w:pStyle w:val="Normal"/>
        <w:spacing w:before="0" w:after="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7. Замысел:</w:t>
      </w:r>
    </w:p>
    <w:p>
      <w:pPr>
        <w:pStyle w:val="Normal"/>
        <w:spacing w:before="0" w:after="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ходе имитации сложной террористической обстановки планируется отработать выполнение первоочередных мероприятий при угрозе совершения террористического акта на административном объекте с проведением безопасной и своевременной эвакуации.</w:t>
      </w:r>
    </w:p>
    <w:p>
      <w:pPr>
        <w:pStyle w:val="Normal"/>
        <w:spacing w:before="0" w:after="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8. Описание событий: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25.12.2025 года в 10 ч. 00 мин. (время местное) на пульт оперативного дежурного Тугулымского муниципального округа «Единая дежурно-диспетчерская служба администрации Тугулымского муниципального округа» поступило сообщение от неизвестного о том, что около киоска в здании администрации Тугулымского муниципального округа оставлен пакет с самодельным взрывным устройством.</w:t>
      </w:r>
    </w:p>
    <w:p>
      <w:pPr>
        <w:pStyle w:val="Normal"/>
        <w:spacing w:before="0" w:after="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9. Порядок действий:</w:t>
      </w:r>
    </w:p>
    <w:tbl>
      <w:tblPr>
        <w:tblW w:w="991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70"/>
        <w:gridCol w:w="8148"/>
      </w:tblGrid>
      <w:tr>
        <w:trPr>
          <w:trHeight w:val="312" w:hRule="atLeast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Время</w:t>
            </w:r>
          </w:p>
        </w:tc>
        <w:tc>
          <w:tcPr>
            <w:tcW w:w="8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Мероприятия</w:t>
            </w:r>
          </w:p>
        </w:tc>
      </w:tr>
      <w:tr>
        <w:trPr>
          <w:trHeight w:val="300" w:hRule="atLeast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10.01</w:t>
            </w:r>
          </w:p>
        </w:tc>
        <w:tc>
          <w:tcPr>
            <w:tcW w:w="8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Получение сообщения Главой Тугулымского муниципального округа Свердловской области от оперативного дежурного МКУ «Единая дежурно-диспетчерская служба администрации Тугулымского муниципального округа» о поступившем звонке и возможной закладке самодельного взрывного устройства в здании администрации Тугулымского муниципального округа</w:t>
            </w:r>
          </w:p>
        </w:tc>
      </w:tr>
      <w:tr>
        <w:trPr>
          <w:trHeight w:val="300" w:hRule="atLeast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10.03- 10.13</w:t>
            </w:r>
          </w:p>
        </w:tc>
        <w:tc>
          <w:tcPr>
            <w:tcW w:w="8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Получение указаний от главы Тугулымского муниципального округа, председателя АТК Тугулымского муниципального округа</w:t>
            </w:r>
          </w:p>
          <w:p>
            <w:pPr>
              <w:pStyle w:val="ListParagraph"/>
              <w:numPr>
                <w:ilvl w:val="0"/>
                <w:numId w:val="2"/>
              </w:numPr>
              <w:ind w:firstLine="96" w:lef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 организации работы в связи с возможным совершением террористического акта</w:t>
            </w:r>
          </w:p>
          <w:p>
            <w:pPr>
              <w:pStyle w:val="ListParagraph"/>
              <w:numPr>
                <w:ilvl w:val="0"/>
                <w:numId w:val="2"/>
              </w:numPr>
              <w:ind w:firstLine="96" w:left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 сборе антитеррористической комиссии Талицкого муниципального округа;</w:t>
            </w:r>
          </w:p>
        </w:tc>
      </w:tr>
      <w:tr>
        <w:trPr>
          <w:trHeight w:val="300" w:hRule="atLeast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10.03-10.13</w:t>
            </w:r>
          </w:p>
        </w:tc>
        <w:tc>
          <w:tcPr>
            <w:tcW w:w="8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Подготовка и направление в адрес Губернатора Свердловской области, председателя антитеррористической комиссии в Свердловской области информации о возможной угрозе совершения террористического акта в здании администрации Тугулымского муниципального округа</w:t>
            </w:r>
          </w:p>
        </w:tc>
      </w:tr>
      <w:tr>
        <w:trPr>
          <w:trHeight w:val="300" w:hRule="atLeast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10.05- 10.13</w:t>
            </w:r>
          </w:p>
        </w:tc>
        <w:tc>
          <w:tcPr>
            <w:tcW w:w="8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Выставление постов на входе и выходе в здание администрации Тугулымского муниципального округа, начало немедленной безопасной эвакуации участников объектовой тренировки через запасной выход. Обеспечение (при необходимости) беспрепятственного доступа на объект оперативных подразделений УФСБ, ОМВД, Росгвардии, МЧС, информирование о сложившейся ситуации</w:t>
            </w:r>
          </w:p>
        </w:tc>
      </w:tr>
      <w:tr>
        <w:trPr>
          <w:trHeight w:val="300" w:hRule="atLeast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10.13-10.20</w:t>
            </w:r>
          </w:p>
        </w:tc>
        <w:tc>
          <w:tcPr>
            <w:tcW w:w="8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Выставление усиленных патрулей сотрудников полиции, в том числе с привлечением специалистов кинологической службы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проведения проверок и осмотров, прилегающих к ю администрации объектов инфраструктуры, теплопроводов в целях выявления возможных мест закладки взрывных устройств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Организация проведения инженерно-технической разведки, обследование потенциальных объектов террористических посягательств в целях обнаружения и обезвреживания взрывных устройств</w:t>
            </w:r>
          </w:p>
        </w:tc>
      </w:tr>
      <w:tr>
        <w:trPr>
          <w:trHeight w:val="300" w:hRule="atLeast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10.20-10.25</w:t>
            </w:r>
          </w:p>
        </w:tc>
        <w:tc>
          <w:tcPr>
            <w:tcW w:w="8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Инструктаж участников объектовой тренировки о порядке действий при установлении на территории Тугулымского муниципального округа повышенного «синего» уровня террористической опасности</w:t>
            </w:r>
          </w:p>
        </w:tc>
      </w:tr>
      <w:tr>
        <w:trPr>
          <w:trHeight w:val="300" w:hRule="atLeast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10.25-10.27</w:t>
            </w:r>
          </w:p>
        </w:tc>
        <w:tc>
          <w:tcPr>
            <w:tcW w:w="8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Завершение объектовой тренировки</w:t>
            </w:r>
          </w:p>
        </w:tc>
      </w:tr>
      <w:tr>
        <w:trPr>
          <w:trHeight w:val="300" w:hRule="atLeast"/>
        </w:trPr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10.30-10.40</w:t>
            </w:r>
          </w:p>
        </w:tc>
        <w:tc>
          <w:tcPr>
            <w:tcW w:w="8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Подведение итогов объектовой тренировки</w:t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</w:t>
      </w:r>
    </w:p>
    <w:p>
      <w:pPr>
        <w:pStyle w:val="Normal"/>
        <w:spacing w:before="0" w:after="0"/>
        <w:contextualSpacing/>
        <w:rPr>
          <w:rFonts w:ascii="Liberation Serif" w:hAnsi="Liberation Serif"/>
          <w:sz w:val="24"/>
          <w:szCs w:val="24"/>
        </w:rPr>
      </w:pPr>
      <w:bookmarkStart w:id="5" w:name="_Hlk180056753"/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</w:t>
      </w:r>
      <w:bookmarkEnd w:id="5"/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Утвержден</w:t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bookmarkStart w:id="6" w:name="_Hlk216867294"/>
      <w:r>
        <w:rPr>
          <w:rFonts w:ascii="Liberation Serif" w:hAnsi="Liberation Serif"/>
          <w:sz w:val="24"/>
          <w:szCs w:val="24"/>
        </w:rPr>
        <w:t>от 19.12.2025 №</w:t>
      </w:r>
      <w:bookmarkEnd w:id="6"/>
      <w:r>
        <w:rPr>
          <w:rFonts w:ascii="Liberation Serif" w:hAnsi="Liberation Serif"/>
          <w:sz w:val="24"/>
          <w:szCs w:val="24"/>
        </w:rPr>
        <w:t xml:space="preserve"> 860</w:t>
      </w:r>
    </w:p>
    <w:p>
      <w:pPr>
        <w:pStyle w:val="Normal"/>
        <w:spacing w:before="0" w:after="0"/>
        <w:ind w:firstLine="709"/>
        <w:contextualSpacing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КАЛЕНДАРНЫЙ ПЛАН </w:t>
      </w:r>
    </w:p>
    <w:p>
      <w:pPr>
        <w:pStyle w:val="Normal"/>
        <w:spacing w:before="0" w:after="0"/>
        <w:ind w:firstLine="709"/>
        <w:contextualSpacing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подготовки объектовой тренировки</w:t>
      </w:r>
    </w:p>
    <w:p>
      <w:pPr>
        <w:pStyle w:val="Normal"/>
        <w:spacing w:before="0" w:after="0"/>
        <w:ind w:firstLine="709"/>
        <w:contextualSpacing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9570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23"/>
        <w:gridCol w:w="3339"/>
        <w:gridCol w:w="1689"/>
        <w:gridCol w:w="2224"/>
        <w:gridCol w:w="1495"/>
      </w:tblGrid>
      <w:tr>
        <w:trPr>
          <w:tblHeader w:val="true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№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Содержание мероприятий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Сроки проведения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Исполнители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Отметка о выполнении</w:t>
            </w:r>
          </w:p>
        </w:tc>
      </w:tr>
      <w:tr>
        <w:trPr/>
        <w:tc>
          <w:tcPr>
            <w:tcW w:w="9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I. Организационные мероприятия</w:t>
            </w:r>
          </w:p>
        </w:tc>
      </w:tr>
      <w:tr>
        <w:trPr/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Подготовка исходных данных для планирования объектовой тренировки:</w:t>
            </w:r>
          </w:p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-изучение района проведения объектовой тренировки;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-уточнение списка участников объектовой тренировки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</w:t>
            </w:r>
            <w:r>
              <w:rPr>
                <w:rFonts w:ascii="Liberation Serif" w:hAnsi="Liberation Serif"/>
                <w:sz w:val="24"/>
                <w:szCs w:val="24"/>
              </w:rPr>
              <w:t>До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18.12.2025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ГОЧС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администрации Тугулымского муниципального округа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15" w:hRule="atLeast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36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Проведение заседания рабочей группы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</w:t>
            </w:r>
            <w:r>
              <w:rPr>
                <w:rFonts w:ascii="Liberation Serif" w:hAnsi="Liberation Serif"/>
                <w:sz w:val="24"/>
                <w:szCs w:val="24"/>
              </w:rPr>
              <w:t>23.12.2025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ГОЧС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администрации Тугулымского муниципального округа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36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Доклад председателю антитеррористической комиссии в Тугулымском муниципальном округе о готовности проведения объектовой тренировки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24.12.2025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ГОЧС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администрации Тугулымского муниципального округа, члены антитеррористической комиссии Тугулымского муниципального округа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9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II. Разработка документации</w:t>
            </w:r>
          </w:p>
        </w:tc>
      </w:tr>
      <w:tr>
        <w:trPr>
          <w:trHeight w:val="918" w:hRule="atLeast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36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Разработка плана проведения объектовой тренировки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   </w:t>
            </w:r>
            <w:r>
              <w:rPr>
                <w:rFonts w:ascii="Liberation Serif" w:hAnsi="Liberation Serif"/>
                <w:sz w:val="24"/>
                <w:szCs w:val="24"/>
              </w:rPr>
              <w:t>до 18.12.2025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ГОЧС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администрации Тугулымского муниципального округа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198" w:hRule="atLeast"/>
        </w:trPr>
        <w:tc>
          <w:tcPr>
            <w:tcW w:w="9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III. Подготовка участников объектовой тренировки</w:t>
            </w:r>
          </w:p>
        </w:tc>
      </w:tr>
      <w:tr>
        <w:trPr>
          <w:trHeight w:val="355" w:hRule="atLeast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ind w:left="36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firstLine="425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занятия с руководителями:</w:t>
            </w:r>
          </w:p>
          <w:p>
            <w:pPr>
              <w:pStyle w:val="Normal"/>
              <w:spacing w:before="0" w:after="0"/>
              <w:ind w:firstLine="425"/>
              <w:contextualSpacing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органов местного самоуправления Тугулымского муниципального округа, рабочий процесс которых организован в здании администрации Тугулымского  муниципального  округа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23.12.2025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отдела ГОЧС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администрации Тугулымского муниципального округа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spacing w:before="0" w:after="0"/>
        <w:contextualSpacing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Утверждена</w:t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spacing w:before="0" w:after="0"/>
        <w:ind w:firstLine="709"/>
        <w:contextualSpacing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от 19.12.2025 № 860</w:t>
      </w:r>
    </w:p>
    <w:p>
      <w:pPr>
        <w:pStyle w:val="Normal"/>
        <w:ind w:left="552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ind w:left="552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ind w:left="552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ВВОДНАЯ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 объектовой тренировке</w:t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25 декабря 2025 года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10 ч. 00 мин.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ind w:left="552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Оперативному дежурному МКУ «ЕДДС администрации Тугулымского муниципального округа» от неизвестного лица поступило сообщение, что у киоска на первом этаже при входе в здание администрации Тугулымского муниципального округа оставлен пакет с самодельным взрывным устройством.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ind w:left="552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ind w:left="5529"/>
        <w:rPr>
          <w:sz w:val="28"/>
        </w:rPr>
      </w:pPr>
      <w:r>
        <w:rPr>
          <w:sz w:val="28"/>
        </w:rPr>
      </w:r>
    </w:p>
    <w:p>
      <w:pPr>
        <w:pStyle w:val="Normal"/>
        <w:ind w:left="5529"/>
        <w:rPr>
          <w:sz w:val="28"/>
        </w:rPr>
      </w:pPr>
      <w:r>
        <w:rPr>
          <w:sz w:val="28"/>
        </w:rPr>
      </w:r>
    </w:p>
    <w:p>
      <w:pPr>
        <w:pStyle w:val="Normal"/>
        <w:ind w:left="5529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left="5529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left="5529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left="5529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left="5529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center"/>
        <w:rPr/>
      </w:pPr>
      <w:r>
        <w:rPr/>
      </w:r>
      <w:bookmarkEnd w:id="0"/>
    </w:p>
    <w:sectPr>
      <w:type w:val="nextPage"/>
      <w:pgSz w:w="11906" w:h="16838"/>
      <w:pgMar w:left="1276" w:right="851" w:gutter="0" w:header="0" w:top="851" w:footer="0" w:bottom="851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XO Thames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6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2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80" w:hanging="4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color w:val="000000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link w:val="1"/>
    <w:qFormat/>
    <w:rsid w:val="004f0ae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pPr>
      <w:keepNext w:val="true"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22"/>
    <w:uiPriority w:val="9"/>
    <w:qFormat/>
    <w:pPr>
      <w:keepNext w:val="true"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31"/>
    <w:uiPriority w:val="9"/>
    <w:qFormat/>
    <w:pPr>
      <w:keepNext w:val="true"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link w:val="41"/>
    <w:uiPriority w:val="9"/>
    <w:qFormat/>
    <w:pPr>
      <w:keepNext w:val="true"/>
      <w:jc w:val="center"/>
      <w:outlineLvl w:val="3"/>
    </w:pPr>
    <w:rPr>
      <w:b/>
    </w:rPr>
  </w:style>
  <w:style w:type="paragraph" w:styleId="Heading5">
    <w:name w:val="heading 5"/>
    <w:next w:val="Normal"/>
    <w:link w:val="5"/>
    <w:uiPriority w:val="9"/>
    <w:qFormat/>
    <w:pPr>
      <w:widowControl/>
      <w:suppressAutoHyphens w:val="true"/>
      <w:bidi w:val="0"/>
      <w:spacing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бычный1"/>
    <w:qFormat/>
    <w:rPr>
      <w:sz w:val="24"/>
    </w:rPr>
  </w:style>
  <w:style w:type="character" w:styleId="2" w:customStyle="1">
    <w:name w:val="Оглавление 2 Знак"/>
    <w:qFormat/>
    <w:rPr>
      <w:rFonts w:ascii="XO Thames" w:hAnsi="XO Thames"/>
      <w:sz w:val="28"/>
    </w:rPr>
  </w:style>
  <w:style w:type="character" w:styleId="3" w:customStyle="1">
    <w:name w:val="Основной текст 3 Знак"/>
    <w:basedOn w:val="1"/>
    <w:link w:val="BodyText3"/>
    <w:qFormat/>
    <w:rPr>
      <w:sz w:val="24"/>
    </w:rPr>
  </w:style>
  <w:style w:type="character" w:styleId="4" w:customStyle="1">
    <w:name w:val="Оглавление 4 Знак"/>
    <w:qFormat/>
    <w:rPr>
      <w:rFonts w:ascii="XO Thames" w:hAnsi="XO Thames"/>
      <w:sz w:val="28"/>
    </w:rPr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Style9" w:customStyle="1">
    <w:name w:val="Текст Знак"/>
    <w:basedOn w:val="1"/>
    <w:link w:val="PlainText"/>
    <w:qFormat/>
    <w:rPr>
      <w:rFonts w:ascii="Courier New" w:hAnsi="Courier New"/>
      <w:sz w:val="20"/>
    </w:rPr>
  </w:style>
  <w:style w:type="character" w:styleId="Endnote" w:customStyle="1">
    <w:name w:val="Endnote"/>
    <w:link w:val="Endnote1"/>
    <w:qFormat/>
    <w:rPr>
      <w:rFonts w:ascii="XO Thames" w:hAnsi="XO Thames"/>
      <w:sz w:val="22"/>
    </w:rPr>
  </w:style>
  <w:style w:type="character" w:styleId="31" w:customStyle="1">
    <w:name w:val="Заголовок 3 Знак"/>
    <w:basedOn w:val="1"/>
    <w:qFormat/>
    <w:rPr>
      <w:b/>
      <w:color w:val="000000"/>
      <w:sz w:val="24"/>
    </w:rPr>
  </w:style>
  <w:style w:type="character" w:styleId="Style10" w:customStyle="1">
    <w:name w:val="Нижний колонтитул Знак"/>
    <w:basedOn w:val="1"/>
    <w:qFormat/>
    <w:rPr>
      <w:sz w:val="24"/>
    </w:rPr>
  </w:style>
  <w:style w:type="character" w:styleId="Style11" w:customStyle="1">
    <w:name w:val="Основной текст с отступом Знак"/>
    <w:basedOn w:val="1"/>
    <w:qFormat/>
    <w:rPr>
      <w:sz w:val="24"/>
    </w:rPr>
  </w:style>
  <w:style w:type="character" w:styleId="21" w:customStyle="1">
    <w:name w:val="Основной текст 2 Знак"/>
    <w:basedOn w:val="1"/>
    <w:link w:val="BodyText2"/>
    <w:qFormat/>
    <w:rPr>
      <w:sz w:val="24"/>
    </w:rPr>
  </w:style>
  <w:style w:type="character" w:styleId="32" w:customStyle="1">
    <w:name w:val="Оглавление 3 Знак"/>
    <w:qFormat/>
    <w:rPr>
      <w:rFonts w:ascii="XO Thames" w:hAnsi="XO Thames"/>
      <w:sz w:val="28"/>
    </w:rPr>
  </w:style>
  <w:style w:type="character" w:styleId="Style12" w:customStyle="1">
    <w:name w:val="Основной текст Знак"/>
    <w:basedOn w:val="1"/>
    <w:qFormat/>
    <w:rPr>
      <w:sz w:val="20"/>
    </w:rPr>
  </w:style>
  <w:style w:type="character" w:styleId="5" w:customStyle="1">
    <w:name w:val="Заголовок 5 Знак"/>
    <w:qFormat/>
    <w:rPr>
      <w:rFonts w:ascii="XO Thames" w:hAnsi="XO Thames"/>
      <w:b/>
      <w:sz w:val="22"/>
    </w:rPr>
  </w:style>
  <w:style w:type="character" w:styleId="Style13" w:customStyle="1">
    <w:name w:val="Текст выноски Знак"/>
    <w:basedOn w:val="1"/>
    <w:link w:val="BalloonText"/>
    <w:qFormat/>
    <w:rPr>
      <w:rFonts w:ascii="Tahoma" w:hAnsi="Tahoma"/>
      <w:sz w:val="16"/>
    </w:rPr>
  </w:style>
  <w:style w:type="character" w:styleId="11" w:customStyle="1">
    <w:name w:val="Заголовок 1 Знак"/>
    <w:basedOn w:val="1"/>
    <w:qFormat/>
    <w:rPr>
      <w:b/>
      <w:sz w:val="28"/>
    </w:rPr>
  </w:style>
  <w:style w:type="character" w:styleId="Hyperlink">
    <w:name w:val="Hyperlink"/>
    <w:link w:val="14"/>
    <w:rPr>
      <w:color w:val="0000FF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12" w:customStyle="1">
    <w:name w:val="Оглавление 1 Знак"/>
    <w:qFormat/>
    <w:rPr>
      <w:rFonts w:ascii="XO Thames" w:hAnsi="XO Thames"/>
      <w:b/>
      <w:sz w:val="28"/>
    </w:rPr>
  </w:style>
  <w:style w:type="character" w:styleId="HeaderandFooter" w:customStyle="1">
    <w:name w:val="Header and Footer"/>
    <w:qFormat/>
    <w:rPr>
      <w:rFonts w:ascii="XO Thames" w:hAnsi="XO Thames"/>
      <w:sz w:val="28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51" w:customStyle="1">
    <w:name w:val="Оглавление 5 Знак"/>
    <w:qFormat/>
    <w:rPr>
      <w:rFonts w:ascii="XO Thames" w:hAnsi="XO Thames"/>
      <w:sz w:val="28"/>
    </w:rPr>
  </w:style>
  <w:style w:type="character" w:styleId="Style14" w:customStyle="1">
    <w:name w:val="Подзаголовок Знак"/>
    <w:qFormat/>
    <w:rPr>
      <w:rFonts w:ascii="XO Thames" w:hAnsi="XO Thames"/>
      <w:i/>
      <w:sz w:val="24"/>
    </w:rPr>
  </w:style>
  <w:style w:type="character" w:styleId="Style15" w:customStyle="1">
    <w:name w:val="Заголовок Знак"/>
    <w:basedOn w:val="1"/>
    <w:qFormat/>
    <w:rPr>
      <w:b/>
      <w:sz w:val="24"/>
    </w:rPr>
  </w:style>
  <w:style w:type="character" w:styleId="41" w:customStyle="1">
    <w:name w:val="Заголовок 4 Знак"/>
    <w:basedOn w:val="1"/>
    <w:qFormat/>
    <w:rPr>
      <w:b/>
      <w:sz w:val="24"/>
    </w:rPr>
  </w:style>
  <w:style w:type="character" w:styleId="22" w:customStyle="1">
    <w:name w:val="Заголовок 2 Знак"/>
    <w:basedOn w:val="1"/>
    <w:qFormat/>
    <w:rPr>
      <w:b/>
      <w:sz w:val="24"/>
    </w:rPr>
  </w:style>
  <w:style w:type="character" w:styleId="Style16" w:customStyle="1">
    <w:name w:val="Верхний колонтитул Знак"/>
    <w:basedOn w:val="1"/>
    <w:qFormat/>
    <w:rPr>
      <w:sz w:val="24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2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OC2">
    <w:name w:val="toc 2"/>
    <w:next w:val="Normal"/>
    <w:link w:val="2"/>
    <w:uiPriority w:val="39"/>
    <w:pPr>
      <w:widowControl/>
      <w:suppressAutoHyphens w:val="true"/>
      <w:bidi w:val="0"/>
      <w:spacing w:before="0" w:after="0"/>
      <w:ind w:left="2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BodyText3">
    <w:name w:val="Body Text 3"/>
    <w:basedOn w:val="Normal"/>
    <w:link w:val="3"/>
    <w:qFormat/>
    <w:pPr>
      <w:jc w:val="both"/>
    </w:pPr>
    <w:rPr/>
  </w:style>
  <w:style w:type="paragraph" w:styleId="TOC4">
    <w:name w:val="toc 4"/>
    <w:next w:val="Normal"/>
    <w:link w:val="4"/>
    <w:uiPriority w:val="39"/>
    <w:pPr>
      <w:widowControl/>
      <w:suppressAutoHyphens w:val="true"/>
      <w:bidi w:val="0"/>
      <w:spacing w:before="0" w:after="0"/>
      <w:ind w:left="6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6">
    <w:name w:val="toc 6"/>
    <w:next w:val="Normal"/>
    <w:link w:val="6"/>
    <w:uiPriority w:val="39"/>
    <w:pPr>
      <w:widowControl/>
      <w:suppressAutoHyphens w:val="true"/>
      <w:bidi w:val="0"/>
      <w:spacing w:before="0" w:after="0"/>
      <w:ind w:left="10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7">
    <w:name w:val="toc 7"/>
    <w:next w:val="Normal"/>
    <w:link w:val="7"/>
    <w:uiPriority w:val="39"/>
    <w:pPr>
      <w:widowControl/>
      <w:suppressAutoHyphens w:val="true"/>
      <w:bidi w:val="0"/>
      <w:spacing w:before="0" w:after="0"/>
      <w:ind w:left="12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PlainText">
    <w:name w:val="Plain Text"/>
    <w:basedOn w:val="Normal"/>
    <w:link w:val="Style9"/>
    <w:qFormat/>
    <w:pPr/>
    <w:rPr>
      <w:rFonts w:ascii="Courier New" w:hAnsi="Courier New"/>
      <w:sz w:val="20"/>
    </w:rPr>
  </w:style>
  <w:style w:type="paragraph" w:styleId="Endnote1" w:customStyle="1">
    <w:name w:val="Endnote1"/>
    <w:link w:val="End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user2" w:customStyle="1">
    <w:name w:val="Колонтитулы (user)"/>
    <w:qFormat/>
    <w:pPr>
      <w:widowControl/>
      <w:suppressAutoHyphens w:val="true"/>
      <w:bidi w:val="0"/>
      <w:spacing w:before="0" w:after="0"/>
      <w:jc w:val="both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19">
    <w:name w:val="Колонтитулы"/>
    <w:basedOn w:val="Normal"/>
    <w:qFormat/>
    <w:pPr/>
    <w:rPr/>
  </w:style>
  <w:style w:type="paragraph" w:styleId="Footer">
    <w:name w:val="foot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">
    <w:name w:val="Body Text Indent"/>
    <w:basedOn w:val="Normal"/>
    <w:link w:val="Style11"/>
    <w:pPr>
      <w:ind w:firstLine="708"/>
      <w:jc w:val="both"/>
    </w:pPr>
    <w:rPr/>
  </w:style>
  <w:style w:type="paragraph" w:styleId="BodyText2">
    <w:name w:val="Body Text 2"/>
    <w:basedOn w:val="Normal"/>
    <w:link w:val="21"/>
    <w:qFormat/>
    <w:pPr>
      <w:tabs>
        <w:tab w:val="clear" w:pos="708"/>
        <w:tab w:val="left" w:pos="7590" w:leader="none"/>
      </w:tabs>
      <w:jc w:val="center"/>
    </w:pPr>
    <w:rPr/>
  </w:style>
  <w:style w:type="paragraph" w:styleId="TOC3">
    <w:name w:val="toc 3"/>
    <w:next w:val="Normal"/>
    <w:link w:val="32"/>
    <w:uiPriority w:val="39"/>
    <w:pPr>
      <w:widowControl/>
      <w:suppressAutoHyphens w:val="true"/>
      <w:bidi w:val="0"/>
      <w:spacing w:before="0" w:after="0"/>
      <w:ind w:left="4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3" w:customStyle="1">
    <w:name w:val="Основной шрифт абзаца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qFormat/>
    <w:pPr/>
    <w:rPr>
      <w:rFonts w:ascii="Tahoma" w:hAnsi="Tahoma"/>
      <w:sz w:val="16"/>
    </w:rPr>
  </w:style>
  <w:style w:type="paragraph" w:styleId="14" w:customStyle="1">
    <w:name w:val="Гиперссылка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FF"/>
      <w:kern w:val="0"/>
      <w:sz w:val="20"/>
      <w:szCs w:val="20"/>
      <w:u w:val="single"/>
      <w:lang w:val="ru-RU" w:eastAsia="ru-RU" w:bidi="ar-SA"/>
    </w:rPr>
  </w:style>
  <w:style w:type="paragraph" w:styleId="Footnote1" w:customStyle="1">
    <w:name w:val="Footnote1"/>
    <w:link w:val="Foot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1">
    <w:name w:val="toc 1"/>
    <w:next w:val="Normal"/>
    <w:link w:val="12"/>
    <w:uiPriority w:val="39"/>
    <w:pPr>
      <w:widowControl/>
      <w:suppressAutoHyphens w:val="true"/>
      <w:bidi w:val="0"/>
      <w:spacing w:before="0" w:after="0"/>
      <w:jc w:val="lef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TOC9">
    <w:name w:val="toc 9"/>
    <w:next w:val="Normal"/>
    <w:link w:val="9"/>
    <w:uiPriority w:val="39"/>
    <w:pPr>
      <w:widowControl/>
      <w:suppressAutoHyphens w:val="true"/>
      <w:bidi w:val="0"/>
      <w:spacing w:before="0" w:after="0"/>
      <w:ind w:left="16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8">
    <w:name w:val="toc 8"/>
    <w:next w:val="Normal"/>
    <w:link w:val="8"/>
    <w:uiPriority w:val="39"/>
    <w:pPr>
      <w:widowControl/>
      <w:suppressAutoHyphens w:val="true"/>
      <w:bidi w:val="0"/>
      <w:spacing w:before="0" w:after="0"/>
      <w:ind w:left="14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5">
    <w:name w:val="toc 5"/>
    <w:next w:val="Normal"/>
    <w:link w:val="51"/>
    <w:uiPriority w:val="39"/>
    <w:pPr>
      <w:widowControl/>
      <w:suppressAutoHyphens w:val="true"/>
      <w:bidi w:val="0"/>
      <w:spacing w:before="0" w:after="0"/>
      <w:ind w:left="8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ubtitle">
    <w:name w:val="Subtitle"/>
    <w:next w:val="Normal"/>
    <w:link w:val="Style14"/>
    <w:uiPriority w:val="11"/>
    <w:qFormat/>
    <w:pPr>
      <w:widowControl/>
      <w:suppressAutoHyphens w:val="true"/>
      <w:bidi w:val="0"/>
      <w:spacing w:before="0" w:after="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Title">
    <w:name w:val="Title"/>
    <w:basedOn w:val="Normal"/>
    <w:link w:val="Style15"/>
    <w:uiPriority w:val="10"/>
    <w:qFormat/>
    <w:pPr>
      <w:jc w:val="center"/>
    </w:pPr>
    <w:rPr>
      <w:b/>
    </w:rPr>
  </w:style>
  <w:style w:type="paragraph" w:styleId="Header">
    <w:name w:val="header"/>
    <w:basedOn w:val="Normal"/>
    <w:link w:val="Styl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396836"/>
    <w:pPr>
      <w:spacing w:before="0" w:after="0"/>
      <w:ind w:left="720"/>
      <w:contextualSpacing/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Application>LibreOffice/25.8.2.2$Linux_X86_64 LibreOffice_project/d401f2107ccab8f924a8e2df40f573aab7605b6f</Application>
  <AppVersion>15.0000</AppVersion>
  <Pages>9</Pages>
  <Words>1812</Words>
  <Characters>14966</Characters>
  <CharactersWithSpaces>16995</CharactersWithSpaces>
  <Paragraphs>190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2025-04-03T09:23:00Z</dcterms:created>
  <dc:creator/>
  <dc:description/>
  <dc:language>ru-RU</dc:language>
  <cp:lastModifiedBy/>
  <cp:lastPrinted>2025-12-23T16:32:00Z</cp:lastPrinted>
  <dcterms:modified xsi:type="dcterms:W3CDTF">2025-12-23T16:29:58Z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